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rPr>
          <w:rFonts w:ascii="黑体" w:hAnsi="黑体" w:eastAsia="黑体" w:cs="宋体"/>
          <w:b/>
          <w:color w:val="333333"/>
          <w:kern w:val="0"/>
          <w:sz w:val="32"/>
          <w:szCs w:val="32"/>
        </w:rPr>
      </w:pPr>
      <w:r>
        <w:rPr>
          <w:rFonts w:hint="eastAsia" w:ascii="黑体" w:hAnsi="黑体" w:eastAsia="黑体" w:cs="宋体"/>
          <w:b/>
          <w:color w:val="333333"/>
          <w:kern w:val="0"/>
          <w:sz w:val="32"/>
          <w:szCs w:val="32"/>
        </w:rPr>
        <w:t>“个人所得税APP”汇算清缴操作流程</w:t>
      </w:r>
    </w:p>
    <w:p>
      <w:pPr>
        <w:widowControl/>
        <w:shd w:val="clear" w:color="auto" w:fill="FFFFFF"/>
        <w:ind w:firstLine="555"/>
        <w:jc w:val="left"/>
        <w:rPr>
          <w:rFonts w:cs="宋体" w:asciiTheme="minorEastAsia" w:hAnsiTheme="minorEastAsia"/>
          <w:b/>
          <w:color w:val="333333"/>
          <w:kern w:val="0"/>
          <w:sz w:val="30"/>
          <w:szCs w:val="30"/>
        </w:rPr>
      </w:pPr>
      <w:r>
        <w:rPr>
          <w:rFonts w:hint="eastAsia" w:cs="宋体" w:asciiTheme="minorEastAsia" w:hAnsiTheme="minorEastAsia"/>
          <w:b/>
          <w:color w:val="333333"/>
          <w:kern w:val="0"/>
          <w:sz w:val="30"/>
          <w:szCs w:val="30"/>
        </w:rPr>
        <w:t>一、汇算清缴退税操作步骤</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第一步：打开并登陆“个人所得税”APP，点击“综合所得年度汇算”</w:t>
      </w:r>
    </w:p>
    <w:p>
      <w:r>
        <w:rPr>
          <w:rFonts w:hint="eastAsia" w:ascii="仿宋_gb2312" w:hAnsi="Arial" w:eastAsia="仿宋_gb2312" w:cs="Arial"/>
          <w:color w:val="333333"/>
          <w:kern w:val="0"/>
          <w:sz w:val="30"/>
          <w:szCs w:val="30"/>
          <w:shd w:val="clear" w:color="auto" w:fill="FFFFFF"/>
          <w:lang w:eastAsia="zh-CN"/>
        </w:rPr>
        <w:drawing>
          <wp:inline distT="0" distB="0" distL="114300" distR="114300">
            <wp:extent cx="4914900" cy="5300980"/>
            <wp:effectExtent l="0" t="0" r="0" b="13970"/>
            <wp:docPr id="3" name="图片 3" descr="微信图片_2023030115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301151556"/>
                    <pic:cNvPicPr>
                      <a:picLocks noChangeAspect="1"/>
                    </pic:cNvPicPr>
                  </pic:nvPicPr>
                  <pic:blipFill>
                    <a:blip r:embed="rId4"/>
                    <a:stretch>
                      <a:fillRect/>
                    </a:stretch>
                  </pic:blipFill>
                  <pic:spPr>
                    <a:xfrm>
                      <a:off x="0" y="0"/>
                      <a:ext cx="4914900" cy="5300980"/>
                    </a:xfrm>
                    <a:prstGeom prst="rect">
                      <a:avLst/>
                    </a:prstGeom>
                  </pic:spPr>
                </pic:pic>
              </a:graphicData>
            </a:graphic>
          </wp:inline>
        </w:drawing>
      </w:r>
    </w:p>
    <w:p>
      <w:pPr>
        <w:rPr>
          <w:rFonts w:asciiTheme="minorEastAsia" w:hAnsiTheme="minorEastAsia"/>
          <w:b/>
          <w:color w:val="333333"/>
          <w:sz w:val="24"/>
          <w:szCs w:val="24"/>
          <w:shd w:val="clear" w:color="auto" w:fill="FFFFFF"/>
        </w:rPr>
      </w:pPr>
      <w:r>
        <w:rPr>
          <w:rFonts w:hint="eastAsia" w:asciiTheme="minorEastAsia" w:hAnsiTheme="minorEastAsia"/>
          <w:b/>
          <w:color w:val="333333"/>
          <w:sz w:val="24"/>
          <w:szCs w:val="24"/>
          <w:shd w:val="clear" w:color="auto" w:fill="FFFFFF"/>
        </w:rPr>
        <w:t>第二步：选择“20</w:t>
      </w:r>
      <w:r>
        <w:rPr>
          <w:rFonts w:hint="eastAsia" w:asciiTheme="minorEastAsia" w:hAnsiTheme="minorEastAsia"/>
          <w:b/>
          <w:color w:val="333333"/>
          <w:sz w:val="24"/>
          <w:szCs w:val="24"/>
          <w:shd w:val="clear" w:color="auto" w:fill="FFFFFF"/>
          <w:lang w:val="en-US" w:eastAsia="zh-CN"/>
        </w:rPr>
        <w:t>22</w:t>
      </w:r>
      <w:r>
        <w:rPr>
          <w:rFonts w:hint="eastAsia" w:asciiTheme="minorEastAsia" w:hAnsiTheme="minorEastAsia"/>
          <w:b/>
          <w:color w:val="333333"/>
          <w:sz w:val="24"/>
          <w:szCs w:val="24"/>
          <w:shd w:val="clear" w:color="auto" w:fill="FFFFFF"/>
        </w:rPr>
        <w:t>年度”进行申报</w:t>
      </w:r>
    </w:p>
    <w:p>
      <w:pPr>
        <w:rPr>
          <w:rFonts w:hint="eastAsia" w:eastAsiaTheme="minorEastAsia"/>
          <w:lang w:eastAsia="zh-CN"/>
        </w:rPr>
      </w:pPr>
      <w:bookmarkStart w:id="0" w:name="_GoBack"/>
      <w:r>
        <w:rPr>
          <w:rFonts w:hint="eastAsia" w:eastAsiaTheme="minorEastAsia"/>
          <w:lang w:eastAsia="zh-CN"/>
        </w:rPr>
        <w:drawing>
          <wp:inline distT="0" distB="0" distL="114300" distR="114300">
            <wp:extent cx="3014345" cy="4480560"/>
            <wp:effectExtent l="0" t="0" r="14605" b="15240"/>
            <wp:docPr id="10" name="图片 10" descr="1016a36ba56074ee7109783688b5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16a36ba56074ee7109783688b5e93"/>
                    <pic:cNvPicPr>
                      <a:picLocks noChangeAspect="1"/>
                    </pic:cNvPicPr>
                  </pic:nvPicPr>
                  <pic:blipFill>
                    <a:blip r:embed="rId5"/>
                    <a:stretch>
                      <a:fillRect/>
                    </a:stretch>
                  </pic:blipFill>
                  <pic:spPr>
                    <a:xfrm>
                      <a:off x="0" y="0"/>
                      <a:ext cx="3014345" cy="4480560"/>
                    </a:xfrm>
                    <a:prstGeom prst="rect">
                      <a:avLst/>
                    </a:prstGeom>
                  </pic:spPr>
                </pic:pic>
              </a:graphicData>
            </a:graphic>
          </wp:inline>
        </w:drawing>
      </w:r>
      <w:bookmarkEnd w:id="0"/>
    </w:p>
    <w:p>
      <w:pPr>
        <w:widowControl/>
        <w:shd w:val="clear" w:color="auto" w:fill="FFFFFF"/>
        <w:spacing w:line="525" w:lineRule="atLeast"/>
        <w:jc w:val="left"/>
        <w:rPr>
          <w:rFonts w:hint="eastAsia" w:cs="宋体" w:asciiTheme="minorEastAsia" w:hAnsiTheme="minorEastAsia"/>
          <w:color w:val="333333"/>
          <w:kern w:val="0"/>
          <w:sz w:val="28"/>
          <w:szCs w:val="28"/>
        </w:rPr>
      </w:pPr>
    </w:p>
    <w:p>
      <w:pPr>
        <w:widowControl/>
        <w:shd w:val="clear" w:color="auto" w:fill="FFFFFF"/>
        <w:spacing w:line="525" w:lineRule="atLeast"/>
        <w:jc w:val="left"/>
        <w:rPr>
          <w:rFonts w:hint="eastAsia" w:cs="宋体" w:asciiTheme="minorEastAsia" w:hAnsiTheme="minorEastAsia"/>
          <w:color w:val="333333"/>
          <w:kern w:val="0"/>
          <w:sz w:val="28"/>
          <w:szCs w:val="28"/>
        </w:rPr>
      </w:pPr>
    </w:p>
    <w:p>
      <w:pPr>
        <w:widowControl/>
        <w:shd w:val="clear" w:color="auto" w:fill="FFFFFF"/>
        <w:spacing w:line="525" w:lineRule="atLeast"/>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第三步：点击“我需要申报表预填服务”可快速进行申报。</w:t>
      </w:r>
    </w:p>
    <w:p>
      <w:pPr>
        <w:widowControl/>
        <w:shd w:val="clear" w:color="auto" w:fill="FFFFFF"/>
        <w:spacing w:line="525" w:lineRule="atLeast"/>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注：如点击“我需要填报空白申报表”则需要手动填写：收入，专项附加扣除等信息。</w:t>
      </w:r>
    </w:p>
    <w:p>
      <w:pPr>
        <w:rPr>
          <w:rFonts w:hint="eastAsia" w:eastAsiaTheme="minorEastAsia"/>
          <w:lang w:eastAsia="zh-CN"/>
        </w:rPr>
      </w:pPr>
      <w:r>
        <w:rPr>
          <w:rFonts w:hint="eastAsia" w:eastAsiaTheme="minorEastAsia"/>
          <w:lang w:eastAsia="zh-CN"/>
        </w:rPr>
        <w:drawing>
          <wp:inline distT="0" distB="0" distL="114300" distR="114300">
            <wp:extent cx="5260340" cy="5260340"/>
            <wp:effectExtent l="0" t="0" r="16510" b="16510"/>
            <wp:docPr id="6" name="图片 6" descr="1eb5ada98163be8dd9e3158099a26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eb5ada98163be8dd9e3158099a261ea"/>
                    <pic:cNvPicPr>
                      <a:picLocks noChangeAspect="1"/>
                    </pic:cNvPicPr>
                  </pic:nvPicPr>
                  <pic:blipFill>
                    <a:blip r:embed="rId6"/>
                    <a:stretch>
                      <a:fillRect/>
                    </a:stretch>
                  </pic:blipFill>
                  <pic:spPr>
                    <a:xfrm>
                      <a:off x="0" y="0"/>
                      <a:ext cx="5260340" cy="5260340"/>
                    </a:xfrm>
                    <a:prstGeom prst="rect">
                      <a:avLst/>
                    </a:prstGeom>
                  </pic:spPr>
                </pic:pic>
              </a:graphicData>
            </a:graphic>
          </wp:inline>
        </w:drawing>
      </w:r>
    </w:p>
    <w:p>
      <w:pPr>
        <w:rPr>
          <w:b/>
          <w:sz w:val="24"/>
          <w:szCs w:val="24"/>
        </w:rPr>
      </w:pPr>
      <w:r>
        <w:rPr>
          <w:rFonts w:hint="eastAsia" w:asciiTheme="minorEastAsia" w:hAnsiTheme="minorEastAsia"/>
          <w:b/>
          <w:color w:val="333333"/>
          <w:sz w:val="24"/>
          <w:szCs w:val="24"/>
          <w:shd w:val="clear" w:color="auto" w:fill="FFFFFF"/>
        </w:rPr>
        <w:t>第四步：确认“个人基础信息”“任职受雇单位”，确认无误点击“下一步”</w:t>
      </w:r>
    </w:p>
    <w:p>
      <w:pPr>
        <w:rPr>
          <w:rFonts w:hint="eastAsia" w:eastAsiaTheme="minorEastAsia"/>
          <w:lang w:eastAsia="zh-CN"/>
        </w:rPr>
      </w:pPr>
      <w:r>
        <w:rPr>
          <w:rFonts w:hint="eastAsia" w:eastAsiaTheme="minorEastAsia"/>
          <w:lang w:eastAsia="zh-CN"/>
        </w:rPr>
        <w:drawing>
          <wp:inline distT="0" distB="0" distL="114300" distR="114300">
            <wp:extent cx="5260340" cy="5246370"/>
            <wp:effectExtent l="0" t="0" r="16510" b="11430"/>
            <wp:docPr id="7" name="图片 7" descr="4d843fdc811a7112248ee4c09a35f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843fdc811a7112248ee4c09a35f7ba"/>
                    <pic:cNvPicPr>
                      <a:picLocks noChangeAspect="1"/>
                    </pic:cNvPicPr>
                  </pic:nvPicPr>
                  <pic:blipFill>
                    <a:blip r:embed="rId7"/>
                    <a:stretch>
                      <a:fillRect/>
                    </a:stretch>
                  </pic:blipFill>
                  <pic:spPr>
                    <a:xfrm>
                      <a:off x="0" y="0"/>
                      <a:ext cx="5260340" cy="5246370"/>
                    </a:xfrm>
                    <a:prstGeom prst="rect">
                      <a:avLst/>
                    </a:prstGeom>
                  </pic:spPr>
                </pic:pic>
              </a:graphicData>
            </a:graphic>
          </wp:inline>
        </w:drawing>
      </w:r>
    </w:p>
    <w:p>
      <w:pPr>
        <w:rPr>
          <w:rFonts w:ascii="仿宋_gb2312" w:eastAsia="仿宋_gb2312"/>
          <w:color w:val="333333"/>
          <w:sz w:val="29"/>
          <w:szCs w:val="29"/>
          <w:shd w:val="clear" w:color="auto" w:fill="FFFFFF"/>
        </w:rPr>
      </w:pPr>
    </w:p>
    <w:p>
      <w:pPr>
        <w:rPr>
          <w:rFonts w:asciiTheme="minorEastAsia" w:hAnsiTheme="minorEastAsia"/>
          <w:b/>
          <w:color w:val="333333"/>
          <w:sz w:val="24"/>
          <w:szCs w:val="24"/>
          <w:shd w:val="clear" w:color="auto" w:fill="FFFFFF"/>
        </w:rPr>
      </w:pPr>
      <w:r>
        <w:rPr>
          <w:rFonts w:hint="eastAsia" w:asciiTheme="minorEastAsia" w:hAnsiTheme="minorEastAsia"/>
          <w:b/>
          <w:color w:val="333333"/>
          <w:sz w:val="24"/>
          <w:szCs w:val="24"/>
          <w:shd w:val="clear" w:color="auto" w:fill="FFFFFF"/>
        </w:rPr>
        <w:t>第五步：查看“收入和税前扣除”信息，此处可以设置“</w:t>
      </w:r>
      <w:r>
        <w:rPr>
          <w:rStyle w:val="7"/>
          <w:rFonts w:asciiTheme="minorEastAsia" w:hAnsiTheme="minorEastAsia"/>
          <w:color w:val="000000" w:themeColor="text1"/>
          <w:spacing w:val="8"/>
          <w:sz w:val="24"/>
          <w:szCs w:val="24"/>
        </w:rPr>
        <w:t>全年一次性奖金”</w:t>
      </w:r>
      <w:r>
        <w:rPr>
          <w:rStyle w:val="7"/>
          <w:rFonts w:hint="eastAsia" w:asciiTheme="minorEastAsia" w:hAnsiTheme="minorEastAsia"/>
          <w:color w:val="000000" w:themeColor="text1"/>
          <w:spacing w:val="8"/>
          <w:sz w:val="24"/>
          <w:szCs w:val="24"/>
        </w:rPr>
        <w:t>的计税方式，</w:t>
      </w:r>
      <w:r>
        <w:rPr>
          <w:rFonts w:hint="eastAsia" w:asciiTheme="minorEastAsia" w:hAnsiTheme="minorEastAsia"/>
          <w:b/>
          <w:spacing w:val="8"/>
          <w:sz w:val="24"/>
          <w:szCs w:val="24"/>
        </w:rPr>
        <w:t>可以</w:t>
      </w:r>
      <w:r>
        <w:rPr>
          <w:rFonts w:asciiTheme="minorEastAsia" w:hAnsiTheme="minorEastAsia"/>
          <w:b/>
          <w:spacing w:val="8"/>
          <w:sz w:val="24"/>
          <w:szCs w:val="24"/>
        </w:rPr>
        <w:t>在申报表“工资薪金”项下的“奖金计税方式选择”中选择将单独计税的全年一次性奖金并入综合所得。</w:t>
      </w:r>
      <w:r>
        <w:rPr>
          <w:rFonts w:hint="eastAsia" w:asciiTheme="minorEastAsia" w:hAnsiTheme="minorEastAsia"/>
          <w:b/>
          <w:color w:val="333333"/>
          <w:sz w:val="24"/>
          <w:szCs w:val="24"/>
          <w:shd w:val="clear" w:color="auto" w:fill="FFFFFF"/>
        </w:rPr>
        <w:t>确认无误后点击“下一步”</w:t>
      </w:r>
    </w:p>
    <w:p>
      <w:pPr>
        <w:rPr>
          <w:rFonts w:hint="eastAsia" w:eastAsiaTheme="minorEastAsia"/>
          <w:spacing w:val="8"/>
          <w:lang w:eastAsia="zh-CN"/>
        </w:rPr>
      </w:pPr>
      <w:r>
        <w:rPr>
          <w:rFonts w:hint="eastAsia" w:eastAsiaTheme="minorEastAsia"/>
          <w:spacing w:val="8"/>
          <w:lang w:eastAsia="zh-CN"/>
        </w:rPr>
        <w:drawing>
          <wp:inline distT="0" distB="0" distL="114300" distR="114300">
            <wp:extent cx="5266690" cy="3629025"/>
            <wp:effectExtent l="0" t="0" r="10160" b="9525"/>
            <wp:docPr id="8" name="图片 8" descr="c40129070ba3ee2c90b8f0a294674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0129070ba3ee2c90b8f0a294674a23"/>
                    <pic:cNvPicPr>
                      <a:picLocks noChangeAspect="1"/>
                    </pic:cNvPicPr>
                  </pic:nvPicPr>
                  <pic:blipFill>
                    <a:blip r:embed="rId8"/>
                    <a:stretch>
                      <a:fillRect/>
                    </a:stretch>
                  </pic:blipFill>
                  <pic:spPr>
                    <a:xfrm>
                      <a:off x="0" y="0"/>
                      <a:ext cx="5266690" cy="3629025"/>
                    </a:xfrm>
                    <a:prstGeom prst="rect">
                      <a:avLst/>
                    </a:prstGeom>
                  </pic:spPr>
                </pic:pic>
              </a:graphicData>
            </a:graphic>
          </wp:inline>
        </w:drawing>
      </w:r>
    </w:p>
    <w:p>
      <w:pPr>
        <w:rPr>
          <w:rFonts w:hint="eastAsia" w:eastAsiaTheme="minorEastAsia"/>
          <w:spacing w:val="8"/>
          <w:lang w:eastAsia="zh-CN"/>
        </w:rPr>
      </w:pPr>
    </w:p>
    <w:p>
      <w:pPr>
        <w:rPr>
          <w:spacing w:val="8"/>
        </w:rPr>
      </w:pPr>
    </w:p>
    <w:p>
      <w:pPr>
        <w:rPr>
          <w:spacing w:val="8"/>
        </w:rPr>
      </w:pPr>
    </w:p>
    <w:p>
      <w:pPr>
        <w:rPr>
          <w:spacing w:val="8"/>
        </w:rPr>
      </w:pPr>
    </w:p>
    <w:p>
      <w:pPr>
        <w:rPr>
          <w:rFonts w:ascii="仿宋_gb2312" w:eastAsia="仿宋_gb2312"/>
          <w:color w:val="333333"/>
          <w:sz w:val="29"/>
          <w:szCs w:val="29"/>
          <w:shd w:val="clear" w:color="auto" w:fill="FFFFFF"/>
        </w:rPr>
      </w:pPr>
    </w:p>
    <w:p>
      <w:pPr>
        <w:rPr>
          <w:rFonts w:asciiTheme="minorEastAsia" w:hAnsiTheme="minorEastAsia"/>
          <w:b/>
          <w:color w:val="333333"/>
          <w:sz w:val="24"/>
          <w:szCs w:val="24"/>
          <w:shd w:val="clear" w:color="auto" w:fill="FFFFFF"/>
        </w:rPr>
      </w:pPr>
      <w:r>
        <w:rPr>
          <w:rFonts w:hint="eastAsia" w:asciiTheme="minorEastAsia" w:hAnsiTheme="minorEastAsia"/>
          <w:b/>
          <w:color w:val="333333"/>
          <w:sz w:val="24"/>
          <w:szCs w:val="24"/>
          <w:shd w:val="clear" w:color="auto" w:fill="FFFFFF"/>
        </w:rPr>
        <w:t>第六步：完成税款计算后，可查看退税金额，点击“申请退税”，并选择退税银行。</w:t>
      </w:r>
    </w:p>
    <w:p>
      <w:pPr>
        <w:rPr>
          <w:spacing w:val="8"/>
        </w:rPr>
      </w:pPr>
      <w:r>
        <w:rPr>
          <w:spacing w:val="8"/>
        </w:rPr>
        <w:drawing>
          <wp:inline distT="0" distB="0" distL="0" distR="0">
            <wp:extent cx="4581525" cy="4171950"/>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srcRect/>
                    <a:stretch>
                      <a:fillRect/>
                    </a:stretch>
                  </pic:blipFill>
                  <pic:spPr>
                    <a:xfrm>
                      <a:off x="0" y="0"/>
                      <a:ext cx="4581525" cy="4171950"/>
                    </a:xfrm>
                    <a:prstGeom prst="rect">
                      <a:avLst/>
                    </a:prstGeom>
                    <a:noFill/>
                    <a:ln w="9525">
                      <a:noFill/>
                      <a:miter lim="800000"/>
                      <a:headEnd/>
                      <a:tailEnd/>
                    </a:ln>
                  </pic:spPr>
                </pic:pic>
              </a:graphicData>
            </a:graphic>
          </wp:inline>
        </w:drawing>
      </w:r>
    </w:p>
    <w:p>
      <w:pPr>
        <w:rPr>
          <w:rFonts w:asciiTheme="minorEastAsia" w:hAnsiTheme="minorEastAsia"/>
          <w:b/>
          <w:color w:val="333333"/>
          <w:sz w:val="24"/>
          <w:szCs w:val="24"/>
          <w:shd w:val="clear" w:color="auto" w:fill="FFFFFF"/>
        </w:rPr>
      </w:pPr>
      <w:r>
        <w:rPr>
          <w:rFonts w:hint="eastAsia" w:asciiTheme="minorEastAsia" w:hAnsiTheme="minorEastAsia"/>
          <w:b/>
          <w:color w:val="333333"/>
          <w:sz w:val="24"/>
          <w:szCs w:val="24"/>
          <w:shd w:val="clear" w:color="auto" w:fill="FFFFFF"/>
        </w:rPr>
        <w:t>第七步：提交成功后，待税务审核和国库处理后，退款即可到账。</w:t>
      </w:r>
    </w:p>
    <w:p>
      <w:pPr>
        <w:rPr>
          <w:spacing w:val="8"/>
        </w:rPr>
      </w:pPr>
      <w:r>
        <w:rPr>
          <w:spacing w:val="8"/>
        </w:rPr>
        <w:drawing>
          <wp:inline distT="0" distB="0" distL="0" distR="0">
            <wp:extent cx="3171825" cy="3810000"/>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srcRect/>
                    <a:stretch>
                      <a:fillRect/>
                    </a:stretch>
                  </pic:blipFill>
                  <pic:spPr>
                    <a:xfrm>
                      <a:off x="0" y="0"/>
                      <a:ext cx="3171825" cy="3810000"/>
                    </a:xfrm>
                    <a:prstGeom prst="rect">
                      <a:avLst/>
                    </a:prstGeom>
                    <a:noFill/>
                    <a:ln w="9525">
                      <a:noFill/>
                      <a:miter lim="800000"/>
                      <a:headEnd/>
                      <a:tailEnd/>
                    </a:ln>
                  </pic:spPr>
                </pic:pic>
              </a:graphicData>
            </a:graphic>
          </wp:inline>
        </w:drawing>
      </w:r>
    </w:p>
    <w:p>
      <w:pPr>
        <w:widowControl/>
        <w:shd w:val="clear" w:color="auto" w:fill="FFFFFF"/>
        <w:spacing w:line="525" w:lineRule="atLeast"/>
        <w:ind w:firstLine="555"/>
        <w:jc w:val="left"/>
        <w:rPr>
          <w:rFonts w:hint="eastAsia" w:cs="宋体" w:asciiTheme="minorEastAsia" w:hAnsiTheme="minorEastAsia"/>
          <w:b/>
          <w:color w:val="333333"/>
          <w:kern w:val="0"/>
          <w:sz w:val="30"/>
          <w:szCs w:val="30"/>
        </w:rPr>
      </w:pPr>
    </w:p>
    <w:p>
      <w:pPr>
        <w:widowControl/>
        <w:shd w:val="clear" w:color="auto" w:fill="FFFFFF"/>
        <w:spacing w:line="525" w:lineRule="atLeast"/>
        <w:ind w:firstLine="555"/>
        <w:jc w:val="left"/>
        <w:rPr>
          <w:rFonts w:cs="宋体" w:asciiTheme="minorEastAsia" w:hAnsiTheme="minorEastAsia"/>
          <w:b/>
          <w:color w:val="333333"/>
          <w:kern w:val="0"/>
          <w:sz w:val="30"/>
          <w:szCs w:val="30"/>
        </w:rPr>
      </w:pPr>
      <w:r>
        <w:rPr>
          <w:rFonts w:hint="eastAsia" w:cs="宋体" w:asciiTheme="minorEastAsia" w:hAnsiTheme="minorEastAsia"/>
          <w:b/>
          <w:color w:val="333333"/>
          <w:kern w:val="0"/>
          <w:sz w:val="30"/>
          <w:szCs w:val="30"/>
        </w:rPr>
        <w:t>二、汇算清缴补税步骤</w:t>
      </w:r>
    </w:p>
    <w:p>
      <w:pPr>
        <w:widowControl/>
        <w:shd w:val="clear" w:color="auto" w:fill="FFFFFF"/>
        <w:spacing w:line="525" w:lineRule="atLeast"/>
        <w:ind w:firstLine="555"/>
        <w:jc w:val="left"/>
        <w:rPr>
          <w:rFonts w:hint="eastAsia"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若您收入不足12万元且有应补税额，或者是应补税额≤400元，申报提交后无需缴款，点击享受免申报。</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第一步：税款计算后，查看应补税款，点击“享受免申报”</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第二步：“享受免申报”完成后，则无需缴款。</w:t>
      </w:r>
    </w:p>
    <w:p>
      <w:pPr>
        <w:widowControl/>
        <w:shd w:val="clear" w:color="auto" w:fill="FFFFFF"/>
        <w:spacing w:before="240" w:line="525" w:lineRule="atLeast"/>
        <w:ind w:firstLine="555"/>
        <w:jc w:val="left"/>
        <w:rPr>
          <w:rFonts w:cs="宋体" w:asciiTheme="minorEastAsia" w:hAnsiTheme="minorEastAsia"/>
          <w:b/>
          <w:color w:val="333333"/>
          <w:kern w:val="0"/>
          <w:sz w:val="30"/>
          <w:szCs w:val="30"/>
        </w:rPr>
      </w:pPr>
      <w:r>
        <w:rPr>
          <w:rFonts w:hint="eastAsia" w:cs="宋体" w:asciiTheme="minorEastAsia" w:hAnsiTheme="minorEastAsia"/>
          <w:b/>
          <w:color w:val="333333"/>
          <w:kern w:val="0"/>
          <w:sz w:val="30"/>
          <w:szCs w:val="30"/>
        </w:rPr>
        <w:t>三、补填专项附加扣除</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在汇算申报第五步时，如果查看的“收入和税前扣除”信息有误，可以返回重新填写。例如，202</w:t>
      </w:r>
      <w:r>
        <w:rPr>
          <w:rFonts w:hint="eastAsia" w:cs="宋体" w:asciiTheme="minorEastAsia" w:hAnsiTheme="minorEastAsia"/>
          <w:b/>
          <w:color w:val="333333"/>
          <w:kern w:val="0"/>
          <w:sz w:val="24"/>
          <w:szCs w:val="24"/>
          <w:lang w:val="en-US" w:eastAsia="zh-CN"/>
        </w:rPr>
        <w:t>2</w:t>
      </w:r>
      <w:r>
        <w:rPr>
          <w:rFonts w:hint="eastAsia" w:cs="宋体" w:asciiTheme="minorEastAsia" w:hAnsiTheme="minorEastAsia"/>
          <w:b/>
          <w:color w:val="333333"/>
          <w:kern w:val="0"/>
          <w:sz w:val="24"/>
          <w:szCs w:val="24"/>
        </w:rPr>
        <w:t>年度的专项附加扣除没有填写，可以重新返回APP首页，进行填写申报。</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第一步：点击首页“专项附加扣除填报”</w:t>
      </w:r>
    </w:p>
    <w:p>
      <w:pPr>
        <w:rPr>
          <w:spacing w:val="8"/>
        </w:rPr>
      </w:pPr>
      <w:r>
        <w:rPr>
          <w:spacing w:val="8"/>
        </w:rPr>
        <w:drawing>
          <wp:inline distT="0" distB="0" distL="0" distR="0">
            <wp:extent cx="2686050" cy="4686935"/>
            <wp:effectExtent l="0" t="0" r="0"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srcRect/>
                    <a:stretch>
                      <a:fillRect/>
                    </a:stretch>
                  </pic:blipFill>
                  <pic:spPr>
                    <a:xfrm>
                      <a:off x="0" y="0"/>
                      <a:ext cx="2686050" cy="4686935"/>
                    </a:xfrm>
                    <a:prstGeom prst="rect">
                      <a:avLst/>
                    </a:prstGeom>
                    <a:noFill/>
                    <a:ln w="9525">
                      <a:noFill/>
                      <a:miter lim="800000"/>
                      <a:headEnd/>
                      <a:tailEnd/>
                    </a:ln>
                  </pic:spPr>
                </pic:pic>
              </a:graphicData>
            </a:graphic>
          </wp:inline>
        </w:drawing>
      </w:r>
    </w:p>
    <w:p>
      <w:pPr>
        <w:rPr>
          <w:rFonts w:hint="eastAsia" w:asciiTheme="minorEastAsia" w:hAnsiTheme="minorEastAsia"/>
          <w:b/>
          <w:color w:val="333333"/>
          <w:sz w:val="24"/>
          <w:szCs w:val="24"/>
          <w:shd w:val="clear" w:color="auto" w:fill="FFFFFF"/>
        </w:rPr>
      </w:pPr>
    </w:p>
    <w:p>
      <w:pPr>
        <w:rPr>
          <w:rFonts w:hint="eastAsia" w:asciiTheme="minorEastAsia" w:hAnsiTheme="minorEastAsia"/>
          <w:b/>
          <w:color w:val="333333"/>
          <w:sz w:val="24"/>
          <w:szCs w:val="24"/>
          <w:shd w:val="clear" w:color="auto" w:fill="FFFFFF"/>
        </w:rPr>
      </w:pPr>
    </w:p>
    <w:p>
      <w:pPr>
        <w:rPr>
          <w:rFonts w:asciiTheme="minorEastAsia" w:hAnsiTheme="minorEastAsia"/>
          <w:b/>
          <w:color w:val="333333"/>
          <w:sz w:val="24"/>
          <w:szCs w:val="24"/>
          <w:shd w:val="clear" w:color="auto" w:fill="FFFFFF"/>
        </w:rPr>
      </w:pPr>
      <w:r>
        <w:rPr>
          <w:rFonts w:hint="eastAsia" w:asciiTheme="minorEastAsia" w:hAnsiTheme="minorEastAsia"/>
          <w:b/>
          <w:color w:val="333333"/>
          <w:sz w:val="24"/>
          <w:szCs w:val="24"/>
          <w:shd w:val="clear" w:color="auto" w:fill="FFFFFF"/>
        </w:rPr>
        <w:t>第二步：选择扣除年度“202</w:t>
      </w:r>
      <w:r>
        <w:rPr>
          <w:rFonts w:hint="eastAsia" w:asciiTheme="minorEastAsia" w:hAnsiTheme="minorEastAsia"/>
          <w:b/>
          <w:color w:val="333333"/>
          <w:sz w:val="24"/>
          <w:szCs w:val="24"/>
          <w:shd w:val="clear" w:color="auto" w:fill="FFFFFF"/>
          <w:lang w:val="en-US" w:eastAsia="zh-CN"/>
        </w:rPr>
        <w:t>2</w:t>
      </w:r>
      <w:r>
        <w:rPr>
          <w:rFonts w:hint="eastAsia" w:asciiTheme="minorEastAsia" w:hAnsiTheme="minorEastAsia"/>
          <w:b/>
          <w:color w:val="333333"/>
          <w:sz w:val="24"/>
          <w:szCs w:val="24"/>
          <w:shd w:val="clear" w:color="auto" w:fill="FFFFFF"/>
        </w:rPr>
        <w:t>”，再选择需要填写的专项附加扣除，填报前准备好所需资料即可。</w:t>
      </w:r>
    </w:p>
    <w:p>
      <w:pPr>
        <w:rPr>
          <w:rFonts w:hint="eastAsia" w:eastAsiaTheme="minorEastAsia"/>
          <w:spacing w:val="8"/>
          <w:lang w:eastAsia="zh-CN"/>
        </w:rPr>
      </w:pPr>
      <w:r>
        <w:rPr>
          <w:rFonts w:hint="eastAsia" w:eastAsiaTheme="minorEastAsia"/>
          <w:spacing w:val="8"/>
          <w:lang w:eastAsia="zh-CN"/>
        </w:rPr>
        <w:drawing>
          <wp:inline distT="0" distB="0" distL="114300" distR="114300">
            <wp:extent cx="3215005" cy="5032375"/>
            <wp:effectExtent l="0" t="0" r="4445" b="15875"/>
            <wp:docPr id="9" name="图片 9" descr="1699bf087287f976ccc95b9ea202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9bf087287f976ccc95b9ea202a92"/>
                    <pic:cNvPicPr>
                      <a:picLocks noChangeAspect="1"/>
                    </pic:cNvPicPr>
                  </pic:nvPicPr>
                  <pic:blipFill>
                    <a:blip r:embed="rId12"/>
                    <a:stretch>
                      <a:fillRect/>
                    </a:stretch>
                  </pic:blipFill>
                  <pic:spPr>
                    <a:xfrm>
                      <a:off x="0" y="0"/>
                      <a:ext cx="3215005" cy="5032375"/>
                    </a:xfrm>
                    <a:prstGeom prst="rect">
                      <a:avLst/>
                    </a:prstGeom>
                  </pic:spPr>
                </pic:pic>
              </a:graphicData>
            </a:graphic>
          </wp:inline>
        </w:drawing>
      </w:r>
    </w:p>
    <w:p>
      <w:pPr>
        <w:widowControl/>
        <w:shd w:val="clear" w:color="auto" w:fill="FFFFFF"/>
        <w:spacing w:line="525" w:lineRule="atLeast"/>
        <w:ind w:firstLine="555"/>
        <w:jc w:val="left"/>
        <w:rPr>
          <w:rFonts w:cs="宋体" w:asciiTheme="minorEastAsia" w:hAnsiTheme="minorEastAsia"/>
          <w:b/>
          <w:color w:val="333333"/>
          <w:kern w:val="0"/>
          <w:sz w:val="30"/>
          <w:szCs w:val="30"/>
        </w:rPr>
      </w:pPr>
      <w:r>
        <w:rPr>
          <w:rFonts w:hint="eastAsia" w:cs="宋体" w:asciiTheme="minorEastAsia" w:hAnsiTheme="minorEastAsia"/>
          <w:b/>
          <w:color w:val="333333"/>
          <w:kern w:val="0"/>
          <w:sz w:val="30"/>
          <w:szCs w:val="30"/>
        </w:rPr>
        <w:t>四、其他问题总结：</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1.哪些人需要办理汇算清缴？</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（1）您属于税法规定的中国居民个人;</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（2）在一个纳税年度内(202</w:t>
      </w:r>
      <w:r>
        <w:rPr>
          <w:rFonts w:hint="eastAsia" w:cs="宋体" w:asciiTheme="minorEastAsia" w:hAnsiTheme="minorEastAsia"/>
          <w:color w:val="333333"/>
          <w:kern w:val="0"/>
          <w:sz w:val="24"/>
          <w:szCs w:val="24"/>
          <w:lang w:val="en-US" w:eastAsia="zh-CN"/>
        </w:rPr>
        <w:t>2</w:t>
      </w:r>
      <w:r>
        <w:rPr>
          <w:rFonts w:hint="eastAsia" w:cs="宋体" w:asciiTheme="minorEastAsia" w:hAnsiTheme="minorEastAsia"/>
          <w:color w:val="333333"/>
          <w:kern w:val="0"/>
          <w:sz w:val="24"/>
          <w:szCs w:val="24"/>
        </w:rPr>
        <w:t>年1月1日至12月31日期间)取得了工资薪金、劳务报酬、稿酬或者特许权使用费所得中的一项或多项;</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（3）按年综合计税后需要申请退税(自愿放弃退税除外)，或者应当补税且存在以下情形之一：</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①已预缴税额大于年度应纳税额且申请退税的；</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②综合所得收入全年超过12万元且需要补税金额超过400元的。</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2.哪些人不需要办理汇算清缴？</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（1）年度汇算需补税但综合所得收入全年不超过12万元的；</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（2）年度汇算需补税金额不超过400元的；</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（3）已预缴税额与年度应纳税额一致或者不申请退税的。</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3.除了可以在“个人所得税”APP上办理，还有其他途径吗？</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除了通过个人所得税APP端，还可以通过自然人电子税务局WEB端、税务局大厅办理。</w:t>
      </w:r>
    </w:p>
    <w:p>
      <w:pPr>
        <w:widowControl/>
        <w:shd w:val="clear" w:color="auto" w:fill="FFFFFF"/>
        <w:spacing w:line="525" w:lineRule="atLeast"/>
        <w:ind w:firstLine="555"/>
        <w:jc w:val="left"/>
        <w:rPr>
          <w:rFonts w:cs="宋体" w:asciiTheme="minorEastAsia" w:hAnsiTheme="minorEastAsia"/>
          <w:b/>
          <w:color w:val="333333"/>
          <w:kern w:val="0"/>
          <w:sz w:val="24"/>
          <w:szCs w:val="24"/>
        </w:rPr>
      </w:pPr>
      <w:r>
        <w:rPr>
          <w:rFonts w:hint="eastAsia" w:cs="宋体" w:asciiTheme="minorEastAsia" w:hAnsiTheme="minorEastAsia"/>
          <w:b/>
          <w:color w:val="333333"/>
          <w:kern w:val="0"/>
          <w:sz w:val="24"/>
          <w:szCs w:val="24"/>
        </w:rPr>
        <w:t>4.还可以通过哪些方式补税？如果本人不想补税，对本人有什么影响？</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办理年度汇算补税的，可以通过网上银行、办税服务厅POS机刷卡、银行柜台、非银行支付机构等方式缴纳。邮寄申报并补税的，纳税人需通过网上税务局或者主管税务机关办税服务厅及时关注申报进度并缴纳税款。</w:t>
      </w:r>
    </w:p>
    <w:p>
      <w:pPr>
        <w:widowControl/>
        <w:shd w:val="clear" w:color="auto" w:fill="FFFFFF"/>
        <w:spacing w:line="525" w:lineRule="atLeast"/>
        <w:ind w:firstLine="555"/>
        <w:jc w:val="left"/>
        <w:rPr>
          <w:rFonts w:cs="宋体" w:asciiTheme="minorEastAsia" w:hAnsiTheme="minorEastAsia"/>
          <w:color w:val="333333"/>
          <w:kern w:val="0"/>
          <w:sz w:val="24"/>
          <w:szCs w:val="24"/>
        </w:rPr>
      </w:pPr>
      <w:r>
        <w:rPr>
          <w:rFonts w:hint="eastAsia" w:cs="宋体" w:asciiTheme="minorEastAsia" w:hAnsiTheme="minorEastAsia"/>
          <w:color w:val="333333"/>
          <w:kern w:val="0"/>
          <w:sz w:val="24"/>
          <w:szCs w:val="24"/>
        </w:rPr>
        <w:t>没有办理汇算清缴，最重要的是影响个人征信。</w:t>
      </w:r>
    </w:p>
    <w:p>
      <w:pPr>
        <w:widowControl/>
        <w:shd w:val="clear" w:color="auto" w:fill="FFFFFF"/>
        <w:spacing w:line="525" w:lineRule="atLeast"/>
        <w:ind w:firstLine="555"/>
        <w:jc w:val="left"/>
        <w:rPr>
          <w:rFonts w:cs="宋体" w:asciiTheme="minorEastAsia" w:hAnsiTheme="minorEastAsia"/>
          <w:color w:val="333333"/>
          <w:kern w:val="0"/>
          <w:sz w:val="28"/>
          <w:szCs w:val="28"/>
        </w:rPr>
      </w:pPr>
    </w:p>
    <w:p>
      <w:pPr>
        <w:widowControl/>
        <w:shd w:val="clear" w:color="auto" w:fill="FFFFFF"/>
        <w:spacing w:line="525" w:lineRule="atLeast"/>
        <w:ind w:firstLine="555"/>
        <w:jc w:val="left"/>
        <w:rPr>
          <w:rFonts w:cs="宋体" w:asciiTheme="minorEastAsia" w:hAnsiTheme="minorEastAsia"/>
          <w:color w:val="333333"/>
          <w:kern w:val="0"/>
          <w:sz w:val="28"/>
          <w:szCs w:val="28"/>
        </w:rPr>
      </w:pPr>
      <w:r>
        <w:rPr>
          <w:rFonts w:hint="eastAsia" w:cs="宋体" w:asciiTheme="minorEastAsia" w:hAnsiTheme="minorEastAsia"/>
          <w:color w:val="333333"/>
          <w:kern w:val="0"/>
          <w:sz w:val="28"/>
          <w:szCs w:val="28"/>
        </w:rPr>
        <w:t xml:space="preserve">                                        </w:t>
      </w:r>
    </w:p>
    <w:p>
      <w:pPr>
        <w:rPr>
          <w:spacing w:val="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WI1MTY4ZjQ2YWEzYjZmNDFiZTRlNmNhNzQxMDhiOTYifQ=="/>
  </w:docVars>
  <w:rsids>
    <w:rsidRoot w:val="001E72C7"/>
    <w:rsid w:val="0007126C"/>
    <w:rsid w:val="001E72C7"/>
    <w:rsid w:val="00234167"/>
    <w:rsid w:val="002B637C"/>
    <w:rsid w:val="002B6ECE"/>
    <w:rsid w:val="003F46A5"/>
    <w:rsid w:val="004160E2"/>
    <w:rsid w:val="005B5A2C"/>
    <w:rsid w:val="00697D44"/>
    <w:rsid w:val="009178EE"/>
    <w:rsid w:val="009B5010"/>
    <w:rsid w:val="00A077CF"/>
    <w:rsid w:val="00A122FF"/>
    <w:rsid w:val="00BD50C9"/>
    <w:rsid w:val="00C85875"/>
    <w:rsid w:val="00CE0383"/>
    <w:rsid w:val="00D427F2"/>
    <w:rsid w:val="00D6510B"/>
    <w:rsid w:val="00E22836"/>
    <w:rsid w:val="00E24C16"/>
    <w:rsid w:val="00E6031D"/>
    <w:rsid w:val="00E71F88"/>
    <w:rsid w:val="00F04F38"/>
    <w:rsid w:val="00F0778A"/>
    <w:rsid w:val="166F1587"/>
    <w:rsid w:val="481F2847"/>
    <w:rsid w:val="57866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bCs/>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1043</Words>
  <Characters>1084</Characters>
  <Lines>8</Lines>
  <Paragraphs>2</Paragraphs>
  <TotalTime>12</TotalTime>
  <ScaleCrop>false</ScaleCrop>
  <LinksUpToDate>false</LinksUpToDate>
  <CharactersWithSpaces>1124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2021-03-10T07:43:00Z</dcterms:created>
  <dc:creator>CJ</dc:creator>
  <cp:lastModifiedBy>徐曼qiqiqi</cp:lastModifiedBy>
  <dcterms:modified xsi:type="dcterms:W3CDTF">2023-03-01T07:35:18Z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B40F985FD72C4376B0097F459BAED323</vt:lpwstr>
  </property>
</Properties>
</file>